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2F7" w:rsidRPr="003012F7" w:rsidRDefault="003012F7" w:rsidP="003012F7">
      <w:pPr>
        <w:widowControl w:val="0"/>
        <w:tabs>
          <w:tab w:val="right" w:pos="9639"/>
        </w:tabs>
        <w:spacing w:after="0"/>
        <w:rPr>
          <w:rFonts w:ascii="Arial" w:eastAsia="Times New Roman" w:hAnsi="Arial"/>
          <w:b/>
          <w:bCs/>
          <w:sz w:val="24"/>
          <w:szCs w:val="24"/>
        </w:rPr>
      </w:pPr>
      <w:r w:rsidRPr="003012F7">
        <w:rPr>
          <w:rFonts w:ascii="Arial" w:eastAsia="Times New Roman" w:hAnsi="Arial"/>
          <w:b/>
          <w:bCs/>
          <w:sz w:val="24"/>
          <w:szCs w:val="24"/>
        </w:rPr>
        <w:tab/>
      </w:r>
    </w:p>
    <w:p w:rsidR="00B17DA2" w:rsidRPr="00B17DA2" w:rsidRDefault="00B17DA2" w:rsidP="00B17DA2">
      <w:pPr>
        <w:widowControl w:val="0"/>
        <w:tabs>
          <w:tab w:val="right" w:pos="9639"/>
        </w:tabs>
        <w:spacing w:after="0"/>
        <w:rPr>
          <w:rFonts w:ascii="Arial" w:eastAsia="Times New Roman" w:hAnsi="Arial"/>
          <w:b/>
          <w:bCs/>
          <w:sz w:val="24"/>
          <w:szCs w:val="24"/>
        </w:rPr>
      </w:pPr>
      <w:r w:rsidRPr="00B17DA2">
        <w:rPr>
          <w:rFonts w:ascii="Arial" w:eastAsia="Times New Roman" w:hAnsi="Arial"/>
          <w:b/>
          <w:bCs/>
          <w:sz w:val="24"/>
          <w:szCs w:val="24"/>
        </w:rPr>
        <w:t>3GPP TSG-RAN WG2 Meeting #129bis</w:t>
      </w:r>
      <w:r w:rsidRPr="00B17DA2">
        <w:rPr>
          <w:rFonts w:ascii="Arial" w:eastAsia="Times New Roman" w:hAnsi="Arial"/>
          <w:b/>
          <w:bCs/>
          <w:sz w:val="24"/>
          <w:szCs w:val="24"/>
        </w:rPr>
        <w:tab/>
      </w:r>
      <w:r w:rsidR="003B2862">
        <w:rPr>
          <w:rFonts w:ascii="Arial" w:eastAsia="Times New Roman" w:hAnsi="Arial"/>
          <w:b/>
          <w:bCs/>
          <w:sz w:val="24"/>
          <w:szCs w:val="24"/>
        </w:rPr>
        <w:t>R2-25</w:t>
      </w:r>
      <w:bookmarkStart w:id="0" w:name="_GoBack"/>
      <w:bookmarkEnd w:id="0"/>
      <w:r w:rsidR="003B2862">
        <w:rPr>
          <w:rFonts w:ascii="Arial" w:eastAsia="Times New Roman" w:hAnsi="Arial"/>
          <w:b/>
          <w:bCs/>
          <w:sz w:val="24"/>
          <w:szCs w:val="24"/>
        </w:rPr>
        <w:t>02947</w:t>
      </w:r>
    </w:p>
    <w:p w:rsidR="00B17DA2" w:rsidRDefault="00B17DA2" w:rsidP="00B17DA2">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Wuhan, China, Apr. 7th – 11th</w:t>
      </w:r>
      <w:r w:rsidRPr="00B17DA2">
        <w:rPr>
          <w:rFonts w:ascii="Arial" w:eastAsia="Times New Roman" w:hAnsi="Arial"/>
          <w:b/>
          <w:bCs/>
          <w:sz w:val="24"/>
          <w:szCs w:val="24"/>
        </w:rPr>
        <w:t xml:space="preserve">, </w:t>
      </w:r>
      <w:r>
        <w:rPr>
          <w:rFonts w:ascii="Arial" w:eastAsia="Times New Roman" w:hAnsi="Arial"/>
          <w:b/>
          <w:bCs/>
          <w:sz w:val="24"/>
          <w:szCs w:val="24"/>
        </w:rPr>
        <w:t>2025</w:t>
      </w:r>
    </w:p>
    <w:p w:rsidR="00BD2DA5" w:rsidRDefault="0086452F" w:rsidP="00B17DA2">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AA1550" w:rsidRPr="00AA1550">
        <w:rPr>
          <w:rFonts w:ascii="Arial" w:eastAsia="MS Mincho" w:hAnsi="Arial" w:cs="Arial"/>
          <w:b/>
          <w:bCs/>
          <w:sz w:val="24"/>
        </w:rPr>
        <w:t>8.8.2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DA23AA" w:rsidRPr="00DA23AA">
        <w:rPr>
          <w:rFonts w:ascii="Arial" w:eastAsia="Times New Roman" w:hAnsi="Arial" w:cs="Arial"/>
          <w:b/>
          <w:bCs/>
          <w:sz w:val="24"/>
        </w:rPr>
        <w:t xml:space="preserve">Further discussion </w:t>
      </w:r>
      <w:r w:rsidR="00DA23AA">
        <w:rPr>
          <w:rFonts w:ascii="Arial" w:eastAsia="Times New Roman" w:hAnsi="Arial" w:cs="Arial"/>
          <w:b/>
          <w:bCs/>
          <w:sz w:val="24"/>
        </w:rPr>
        <w:t xml:space="preserve">on </w:t>
      </w:r>
      <w:r w:rsidR="00CD1715">
        <w:rPr>
          <w:rFonts w:ascii="Arial" w:eastAsia="Times New Roman" w:hAnsi="Arial" w:cs="Arial"/>
          <w:b/>
          <w:bCs/>
          <w:sz w:val="24"/>
        </w:rPr>
        <w:t>NTN DL</w:t>
      </w:r>
      <w:r w:rsidR="00EB32D8" w:rsidRPr="00EB32D8">
        <w:rPr>
          <w:rFonts w:ascii="Arial" w:eastAsia="Times New Roman" w:hAnsi="Arial" w:cs="Arial"/>
          <w:b/>
          <w:bCs/>
          <w:sz w:val="24"/>
        </w:rPr>
        <w:t xml:space="preserve"> coverage enhancements</w:t>
      </w:r>
      <w:r w:rsidR="007C58FD" w:rsidRPr="007C58FD">
        <w:rPr>
          <w:rFonts w:ascii="Arial" w:eastAsiaTheme="minorEastAsia" w:hAnsi="Arial" w:cs="Arial"/>
          <w:b/>
          <w:bCs/>
          <w:sz w:val="24"/>
          <w:lang w:eastAsia="zh-CN"/>
        </w:rPr>
        <w:t xml:space="preserve"> </w:t>
      </w:r>
    </w:p>
    <w:p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5277A1" w:rsidP="008D5FF3">
      <w:pPr>
        <w:rPr>
          <w:rFonts w:eastAsiaTheme="minorEastAsia"/>
          <w:lang w:val="en-IN" w:eastAsia="zh-CN"/>
        </w:rPr>
      </w:pPr>
      <w:r>
        <w:rPr>
          <w:rFonts w:eastAsiaTheme="minorEastAsia"/>
          <w:lang w:val="en-IN" w:eastAsia="zh-CN"/>
        </w:rPr>
        <w:t xml:space="preserve">According to the updated </w:t>
      </w:r>
      <w:r w:rsidR="00E453B6">
        <w:rPr>
          <w:rFonts w:eastAsiaTheme="minorEastAsia"/>
          <w:lang w:val="en-IN" w:eastAsia="zh-CN"/>
        </w:rPr>
        <w:t>WI</w:t>
      </w:r>
      <w:r>
        <w:rPr>
          <w:rFonts w:eastAsiaTheme="minorEastAsia"/>
          <w:lang w:val="en-IN" w:eastAsia="zh-CN"/>
        </w:rPr>
        <w:t>D</w:t>
      </w:r>
      <w:r w:rsidR="00E453B6">
        <w:rPr>
          <w:rFonts w:eastAsiaTheme="minorEastAsia"/>
          <w:lang w:val="en-IN" w:eastAsia="zh-CN"/>
        </w:rPr>
        <w:t xml:space="preserve"> </w:t>
      </w:r>
      <w:r>
        <w:rPr>
          <w:rFonts w:eastAsiaTheme="minorEastAsia"/>
          <w:lang w:val="en-IN" w:eastAsia="zh-CN"/>
        </w:rPr>
        <w:t xml:space="preserve">for R19 NTN, the objective </w:t>
      </w:r>
      <w:r w:rsidR="00E453B6">
        <w:rPr>
          <w:rFonts w:eastAsiaTheme="minorEastAsia"/>
          <w:lang w:val="en-IN" w:eastAsia="zh-CN"/>
        </w:rPr>
        <w:t xml:space="preserve">of </w:t>
      </w:r>
      <w:r w:rsidR="00E453B6" w:rsidRPr="005A5FB4">
        <w:rPr>
          <w:rFonts w:eastAsia="Calibri"/>
          <w:lang w:val="en-US" w:eastAsia="ko-KR"/>
        </w:rPr>
        <w:t>downlink coverage enhancements</w:t>
      </w:r>
      <w:r w:rsidR="00E453B6" w:rsidRPr="00E453B6">
        <w:rPr>
          <w:rFonts w:eastAsiaTheme="minorEastAsia"/>
          <w:lang w:val="en-IN" w:eastAsia="zh-CN"/>
        </w:rPr>
        <w:t xml:space="preserve"> </w:t>
      </w:r>
      <w:r>
        <w:rPr>
          <w:rFonts w:eastAsiaTheme="minorEastAsia"/>
          <w:lang w:val="en-IN" w:eastAsia="zh-CN"/>
        </w:rPr>
        <w:t xml:space="preserve">are </w:t>
      </w:r>
      <w:r w:rsidR="00E453B6">
        <w:rPr>
          <w:rFonts w:eastAsiaTheme="minorEastAsia"/>
          <w:lang w:val="en-IN" w:eastAsia="zh-CN"/>
        </w:rPr>
        <w:t xml:space="preserve">as </w:t>
      </w:r>
      <w:r w:rsidR="00E453B6" w:rsidRPr="006D4548">
        <w:rPr>
          <w:rFonts w:eastAsiaTheme="minorEastAsia"/>
          <w:lang w:val="en-IN" w:eastAsia="zh-CN"/>
        </w:rPr>
        <w:t>follows</w:t>
      </w:r>
      <w:r w:rsidR="00E453B6">
        <w:rPr>
          <w:rFonts w:eastAsiaTheme="minorEastAsia"/>
          <w:lang w:val="en-IN" w:eastAsia="zh-CN"/>
        </w:rPr>
        <w:t xml:space="preserve"> [1]</w:t>
      </w:r>
      <w:r w:rsidR="00E453B6"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E453B6" w:rsidTr="00E453B6">
        <w:tc>
          <w:tcPr>
            <w:tcW w:w="9351" w:type="dxa"/>
          </w:tcPr>
          <w:p w:rsidR="005277A1" w:rsidRPr="005277A1" w:rsidRDefault="005277A1" w:rsidP="005277A1">
            <w:pPr>
              <w:numPr>
                <w:ilvl w:val="0"/>
                <w:numId w:val="20"/>
              </w:numPr>
              <w:overflowPunct w:val="0"/>
              <w:autoSpaceDE w:val="0"/>
              <w:autoSpaceDN w:val="0"/>
              <w:adjustRightInd w:val="0"/>
              <w:spacing w:after="0" w:line="276" w:lineRule="auto"/>
              <w:textAlignment w:val="baseline"/>
              <w:rPr>
                <w:rFonts w:eastAsia="Calibri"/>
                <w:lang w:val="en-US" w:eastAsia="ko-KR"/>
              </w:rPr>
            </w:pPr>
            <w:r w:rsidRPr="005277A1">
              <w:rPr>
                <w:rFonts w:eastAsia="Calibri"/>
                <w:lang w:val="en-US" w:eastAsia="ko-KR"/>
              </w:rPr>
              <w:t>Specify downlink coverage enhancements targeting support for additional reference satellite payload parameters covering both GSO and NGSO constellations operating in FR1-NTN or FR2-NTN [RAN1, RAN2, RAN4]</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5277A1" w:rsidRPr="005277A1" w:rsidRDefault="005277A1" w:rsidP="005277A1">
            <w:pPr>
              <w:widowControl w:val="0"/>
              <w:numPr>
                <w:ilvl w:val="0"/>
                <w:numId w:val="21"/>
              </w:numPr>
              <w:tabs>
                <w:tab w:val="left" w:pos="0"/>
              </w:tabs>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Link level enhancements are to be specified for the following channels:</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PDCCH at least for CSS (except for Type-3) via PDCCH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PDSCH with Msg4 via PDSCH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 xml:space="preserve">PDSCH with SIB1 via 2 PDSCH repetitions within 20 </w:t>
            </w:r>
            <w:proofErr w:type="spellStart"/>
            <w:r w:rsidRPr="005277A1">
              <w:rPr>
                <w:rFonts w:eastAsia="Calibri"/>
                <w:szCs w:val="22"/>
                <w:lang w:val="en-US" w:eastAsia="zh-CN"/>
              </w:rPr>
              <w:t>ms</w:t>
            </w:r>
            <w:proofErr w:type="spellEnd"/>
            <w:r w:rsidRPr="005277A1">
              <w:rPr>
                <w:rFonts w:eastAsia="Calibri"/>
                <w:szCs w:val="22"/>
                <w:lang w:val="en-US" w:eastAsia="zh-CN"/>
              </w:rPr>
              <w:t xml:space="preserve"> duration</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System-level enhancements are to be specified for the following:</w:t>
            </w:r>
          </w:p>
          <w:p w:rsidR="005277A1" w:rsidRPr="005277A1" w:rsidRDefault="005277A1" w:rsidP="005277A1">
            <w:pPr>
              <w:numPr>
                <w:ilvl w:val="2"/>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Support of extended periodicity of the half frames with SS/PBCH blocks assumed by UE during initial access.</w:t>
            </w:r>
          </w:p>
          <w:p w:rsidR="005277A1" w:rsidRPr="005277A1" w:rsidRDefault="005277A1" w:rsidP="005277A1">
            <w:pPr>
              <w:numPr>
                <w:ilvl w:val="3"/>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 xml:space="preserve">The maximum of the additional default value (apart from the existing 20ms value) is 160 </w:t>
            </w:r>
            <w:proofErr w:type="spellStart"/>
            <w:r w:rsidRPr="005277A1">
              <w:rPr>
                <w:rFonts w:eastAsia="Calibri"/>
                <w:szCs w:val="22"/>
                <w:lang w:val="en-US" w:eastAsia="zh-CN"/>
              </w:rPr>
              <w:t>ms</w:t>
            </w:r>
            <w:proofErr w:type="spellEnd"/>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Notes for this objective: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SSB channel enhancement other than SSB periodicity extension is not considered</w:t>
            </w:r>
          </w:p>
          <w:p w:rsidR="005277A1" w:rsidRPr="005277A1" w:rsidRDefault="005277A1" w:rsidP="005277A1">
            <w:pPr>
              <w:widowControl w:val="0"/>
              <w:numPr>
                <w:ilvl w:val="2"/>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RAN1 should consider issues such as UE’s cell search complexity and impact to initial cell selection, latency and success rate, for the above extension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The SSB periodicity enhancements potentially defined in this WID only apply to NTN operation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Antenna gain of UE shall be assumed to be -5.5dBi in case of smartphone in FR1-NTN, the UE is assumed to be a full duplex UE, and at least 2Rx are considered at the UE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NGSO to be considered in priority: LEO Set-1 @ 600 km</w:t>
            </w:r>
          </w:p>
          <w:p w:rsidR="00E453B6" w:rsidRPr="005A5FB4" w:rsidRDefault="00E453B6" w:rsidP="005277A1">
            <w:pPr>
              <w:widowControl w:val="0"/>
              <w:spacing w:after="0" w:line="276" w:lineRule="auto"/>
              <w:contextualSpacing/>
              <w:jc w:val="both"/>
            </w:pPr>
          </w:p>
        </w:tc>
      </w:tr>
    </w:tbl>
    <w:p w:rsidR="00CD2F97" w:rsidRDefault="00CD2F97" w:rsidP="00A72EF3">
      <w:pPr>
        <w:rPr>
          <w:rFonts w:eastAsiaTheme="minorEastAsia"/>
          <w:lang w:eastAsia="zh-CN"/>
        </w:rPr>
      </w:pPr>
    </w:p>
    <w:p w:rsidR="005355A7" w:rsidRDefault="00ED2685" w:rsidP="00A72EF3">
      <w:pPr>
        <w:rPr>
          <w:rFonts w:eastAsiaTheme="minorEastAsia"/>
          <w:lang w:eastAsia="zh-CN"/>
        </w:rPr>
      </w:pPr>
      <w:r w:rsidRPr="00ED2685">
        <w:rPr>
          <w:rFonts w:eastAsiaTheme="minorEastAsia"/>
          <w:lang w:eastAsia="zh-CN"/>
        </w:rPr>
        <w:t>And in the meeting of RAN2 12</w:t>
      </w:r>
      <w:r w:rsidR="005277A1">
        <w:rPr>
          <w:rFonts w:eastAsiaTheme="minorEastAsia"/>
          <w:lang w:eastAsia="zh-CN"/>
        </w:rPr>
        <w:t>8</w:t>
      </w:r>
      <w:r w:rsidRPr="00ED2685">
        <w:rPr>
          <w:rFonts w:eastAsiaTheme="minorEastAsia"/>
          <w:lang w:eastAsia="zh-CN"/>
        </w:rPr>
        <w:t xml:space="preserve">, </w:t>
      </w:r>
      <w:r>
        <w:rPr>
          <w:rFonts w:eastAsiaTheme="minorEastAsia"/>
          <w:lang w:eastAsia="zh-CN"/>
        </w:rPr>
        <w:t>the following</w:t>
      </w:r>
      <w:r w:rsidRPr="00ED2685">
        <w:rPr>
          <w:rFonts w:eastAsiaTheme="minorEastAsia"/>
          <w:lang w:eastAsia="zh-CN"/>
        </w:rPr>
        <w:t xml:space="preserve"> agreements were made for d</w:t>
      </w:r>
      <w:r w:rsidR="005F0B18">
        <w:rPr>
          <w:rFonts w:eastAsiaTheme="minorEastAsia"/>
          <w:lang w:eastAsia="zh-CN"/>
        </w:rPr>
        <w:t>ownlink coverage enhancements [2</w:t>
      </w:r>
      <w:r w:rsidRPr="00ED2685">
        <w:rPr>
          <w:rFonts w:eastAsiaTheme="minorEastAsia"/>
          <w:lang w:eastAsia="zh-CN"/>
        </w:rPr>
        <w:t>]:</w:t>
      </w:r>
    </w:p>
    <w:tbl>
      <w:tblPr>
        <w:tblStyle w:val="ae"/>
        <w:tblW w:w="9351" w:type="dxa"/>
        <w:tblLook w:val="04A0" w:firstRow="1" w:lastRow="0" w:firstColumn="1" w:lastColumn="0" w:noHBand="0" w:noVBand="1"/>
      </w:tblPr>
      <w:tblGrid>
        <w:gridCol w:w="9351"/>
      </w:tblGrid>
      <w:tr w:rsidR="00ED2685" w:rsidTr="000A1FE0">
        <w:tc>
          <w:tcPr>
            <w:tcW w:w="9351" w:type="dxa"/>
          </w:tcPr>
          <w:p w:rsidR="00ED2685" w:rsidRDefault="00ED2685" w:rsidP="00ED2685">
            <w:pPr>
              <w:pStyle w:val="Doc-text2"/>
              <w:tabs>
                <w:tab w:val="clear" w:pos="1622"/>
              </w:tabs>
              <w:ind w:left="0" w:firstLine="0"/>
            </w:pPr>
            <w:r w:rsidRPr="005355A7">
              <w:lastRenderedPageBreak/>
              <w:t>Agreements:</w:t>
            </w:r>
          </w:p>
          <w:p w:rsidR="005F0B18" w:rsidRDefault="005F0B18" w:rsidP="005F0B18">
            <w:pPr>
              <w:widowControl w:val="0"/>
              <w:spacing w:after="0" w:line="276" w:lineRule="auto"/>
              <w:ind w:left="360"/>
              <w:contextualSpacing/>
              <w:jc w:val="both"/>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rsidR="005F0B18" w:rsidRDefault="005F0B18" w:rsidP="005F0B18">
            <w:pPr>
              <w:widowControl w:val="0"/>
              <w:spacing w:after="0" w:line="276" w:lineRule="auto"/>
              <w:ind w:left="360"/>
              <w:contextualSpacing/>
              <w:jc w:val="both"/>
            </w:pPr>
            <w:r>
              <w:t>2.</w:t>
            </w:r>
            <w:r>
              <w:tab/>
              <w:t>As part of the work on DL-CE, RAN2 investigates related UE power consumption impact (including legacy UEs)</w:t>
            </w:r>
          </w:p>
          <w:p w:rsidR="005F0B18" w:rsidRDefault="005F0B18" w:rsidP="005F0B18">
            <w:pPr>
              <w:widowControl w:val="0"/>
              <w:spacing w:after="0" w:line="276" w:lineRule="auto"/>
              <w:ind w:left="360"/>
              <w:contextualSpacing/>
              <w:jc w:val="both"/>
            </w:pPr>
            <w:r>
              <w:t>3.</w:t>
            </w:r>
            <w:r>
              <w:tab/>
              <w:t>RAN2 will consider whether to introduce separate signalling (e.g. new SMTC5 list) for DL CE cells SMTCs, e.g. if different periodicities need to be signalled or to prevent reselection to specific cells</w:t>
            </w:r>
          </w:p>
          <w:p w:rsidR="005F0B18" w:rsidRPr="007F330B" w:rsidRDefault="005F0B18" w:rsidP="005F0B18">
            <w:pPr>
              <w:widowControl w:val="0"/>
              <w:spacing w:after="0" w:line="276" w:lineRule="auto"/>
              <w:ind w:left="360"/>
              <w:contextualSpacing/>
              <w:jc w:val="both"/>
            </w:pPr>
            <w:r>
              <w:t>4.</w:t>
            </w:r>
            <w:r>
              <w:tab/>
              <w:t>For cell level DTX for NTN DL coverage enhancement, RAN2 currently understands that there will be only two states: "cell DTX On period" and "Cell DTX Off period" (FFS if the UE behavio</w:t>
            </w:r>
            <w:r w:rsidR="00FF5408">
              <w:t>u</w:t>
            </w:r>
            <w:r>
              <w:t>r will be different from the NES states or the same). FFS on Cell DRX states.</w:t>
            </w:r>
          </w:p>
        </w:tc>
      </w:tr>
    </w:tbl>
    <w:p w:rsidR="00CD2F97" w:rsidRDefault="00CD2F97" w:rsidP="005F0B18">
      <w:pPr>
        <w:rPr>
          <w:rFonts w:eastAsiaTheme="minorEastAsia"/>
          <w:lang w:eastAsia="zh-CN"/>
        </w:rPr>
      </w:pPr>
    </w:p>
    <w:p w:rsidR="005F0B18" w:rsidRDefault="005F0B18" w:rsidP="005F0B18">
      <w:pPr>
        <w:rPr>
          <w:rFonts w:eastAsiaTheme="minorEastAsia"/>
          <w:lang w:eastAsia="zh-CN"/>
        </w:rPr>
      </w:pPr>
      <w:r>
        <w:rPr>
          <w:rFonts w:eastAsiaTheme="minorEastAsia" w:hint="eastAsia"/>
          <w:lang w:eastAsia="zh-CN"/>
        </w:rPr>
        <w:t>F</w:t>
      </w:r>
      <w:r>
        <w:rPr>
          <w:rFonts w:eastAsiaTheme="minorEastAsia"/>
          <w:lang w:eastAsia="zh-CN"/>
        </w:rPr>
        <w:t xml:space="preserve">urther, in the RAN2 129 meeting, it has been agreed </w:t>
      </w:r>
      <w:r w:rsidRPr="00ED2685">
        <w:rPr>
          <w:rFonts w:eastAsiaTheme="minorEastAsia"/>
          <w:lang w:eastAsia="zh-CN"/>
        </w:rPr>
        <w:t>for d</w:t>
      </w:r>
      <w:r>
        <w:rPr>
          <w:rFonts w:eastAsiaTheme="minorEastAsia"/>
          <w:lang w:eastAsia="zh-CN"/>
        </w:rPr>
        <w:t>ownlink coverage enhancements that [3]:</w:t>
      </w:r>
    </w:p>
    <w:tbl>
      <w:tblPr>
        <w:tblStyle w:val="ae"/>
        <w:tblW w:w="9351" w:type="dxa"/>
        <w:tblLook w:val="04A0" w:firstRow="1" w:lastRow="0" w:firstColumn="1" w:lastColumn="0" w:noHBand="0" w:noVBand="1"/>
      </w:tblPr>
      <w:tblGrid>
        <w:gridCol w:w="9351"/>
      </w:tblGrid>
      <w:tr w:rsidR="005F0B18" w:rsidTr="00C662CB">
        <w:tc>
          <w:tcPr>
            <w:tcW w:w="9351" w:type="dxa"/>
          </w:tcPr>
          <w:p w:rsidR="005F0B18" w:rsidRDefault="005F0B18" w:rsidP="00C662CB">
            <w:pPr>
              <w:pStyle w:val="Doc-text2"/>
              <w:tabs>
                <w:tab w:val="clear" w:pos="1622"/>
              </w:tabs>
              <w:ind w:left="0" w:firstLine="0"/>
            </w:pPr>
            <w:r w:rsidRPr="005355A7">
              <w:t>Agreements:</w:t>
            </w:r>
          </w:p>
          <w:p w:rsidR="00CD2F97" w:rsidRDefault="00CD2F97" w:rsidP="00C662CB">
            <w:pPr>
              <w:widowControl w:val="0"/>
              <w:spacing w:after="0" w:line="276" w:lineRule="auto"/>
              <w:ind w:left="360"/>
              <w:contextualSpacing/>
              <w:jc w:val="both"/>
            </w:pPr>
          </w:p>
          <w:p w:rsidR="00CD2F97" w:rsidRDefault="00CD2F97" w:rsidP="00CD2F97">
            <w:pPr>
              <w:pStyle w:val="a7"/>
              <w:widowControl w:val="0"/>
              <w:numPr>
                <w:ilvl w:val="0"/>
                <w:numId w:val="25"/>
              </w:numPr>
              <w:spacing w:after="0" w:line="276" w:lineRule="auto"/>
              <w:ind w:firstLineChars="0"/>
              <w:contextualSpacing/>
              <w:jc w:val="both"/>
            </w:pPr>
            <w:r>
              <w:t>RAN2 assumes it will be possible to have different SSB periodicity among neighbour cells in the same frequency layer</w:t>
            </w:r>
          </w:p>
          <w:p w:rsidR="00CD2F97" w:rsidRDefault="00CD2F97" w:rsidP="00CD2F97">
            <w:pPr>
              <w:pStyle w:val="a7"/>
              <w:widowControl w:val="0"/>
              <w:numPr>
                <w:ilvl w:val="0"/>
                <w:numId w:val="25"/>
              </w:numPr>
              <w:spacing w:after="0" w:line="276" w:lineRule="auto"/>
              <w:ind w:firstLineChars="0"/>
              <w:contextualSpacing/>
              <w:jc w:val="both"/>
            </w:pPr>
            <w:r>
              <w:t>RAN2 assumes that in a NR NTN cell, SSB beam sweeping in different spatial directions is possible as in a NR TN cell: the whole cell is covered by the different SSB beams in half-frame</w:t>
            </w:r>
          </w:p>
          <w:p w:rsidR="00CD2F97" w:rsidRDefault="00CD2F97" w:rsidP="00CD2F97">
            <w:pPr>
              <w:pStyle w:val="a7"/>
              <w:widowControl w:val="0"/>
              <w:numPr>
                <w:ilvl w:val="0"/>
                <w:numId w:val="25"/>
              </w:numPr>
              <w:spacing w:after="0" w:line="276" w:lineRule="auto"/>
              <w:ind w:firstLineChars="0"/>
              <w:contextualSpacing/>
              <w:jc w:val="both"/>
            </w:pPr>
            <w:r>
              <w:t>RAN2 also assumes that, with the current status of RAN1 discussion, if one cell is defined by multiple “satellite beams”, the satellite beams are all simultaneously active or inactive (“beam hopping” applies equally to all the satellite beams of a given cell)</w:t>
            </w:r>
          </w:p>
          <w:p w:rsidR="00CD2F97" w:rsidRDefault="00CD2F97" w:rsidP="00CD2F97">
            <w:pPr>
              <w:pStyle w:val="a7"/>
              <w:widowControl w:val="0"/>
              <w:numPr>
                <w:ilvl w:val="0"/>
                <w:numId w:val="25"/>
              </w:numPr>
              <w:spacing w:after="0" w:line="276" w:lineRule="auto"/>
              <w:ind w:firstLineChars="0"/>
              <w:contextualSpacing/>
              <w:jc w:val="both"/>
            </w:pPr>
            <w:r>
              <w:t>The number of SMTC/gaps a UE needs to consider at any time will not be increased further</w:t>
            </w:r>
          </w:p>
          <w:p w:rsidR="00CD2F97" w:rsidRDefault="00CD2F97" w:rsidP="00CD2F97">
            <w:pPr>
              <w:pStyle w:val="a7"/>
              <w:widowControl w:val="0"/>
              <w:numPr>
                <w:ilvl w:val="0"/>
                <w:numId w:val="25"/>
              </w:numPr>
              <w:spacing w:after="0" w:line="276" w:lineRule="auto"/>
              <w:ind w:firstLineChars="0"/>
              <w:contextualSpacing/>
              <w:jc w:val="both"/>
            </w:pPr>
            <w:r>
              <w:t>From RAN2 perspective, we support option a (clustered cells illuminated) and option b (scattered cells illuminated) for further discussion on SMTC. No LS is sent to RAN1.</w:t>
            </w:r>
          </w:p>
          <w:p w:rsidR="00CD2F97" w:rsidRDefault="00CD2F97" w:rsidP="00CD2F97">
            <w:pPr>
              <w:pStyle w:val="a7"/>
              <w:widowControl w:val="0"/>
              <w:numPr>
                <w:ilvl w:val="0"/>
                <w:numId w:val="25"/>
              </w:numPr>
              <w:spacing w:after="0" w:line="276" w:lineRule="auto"/>
              <w:ind w:firstLineChars="0"/>
              <w:contextualSpacing/>
              <w:jc w:val="both"/>
            </w:pPr>
            <w:r>
              <w:t xml:space="preserve">RAN2 observes that if the cells active simultaneously are in clusters, existing SMTC mechanism (a maximum of 4 SMTCs per frequency) may be sufficient (FFS if any solution identified for option b applies to option </w:t>
            </w:r>
            <w:proofErr w:type="gramStart"/>
            <w:r>
              <w:t>a</w:t>
            </w:r>
            <w:proofErr w:type="gramEnd"/>
            <w:r>
              <w:t xml:space="preserve"> as well).</w:t>
            </w:r>
          </w:p>
          <w:p w:rsidR="00CD2F97" w:rsidRPr="007F330B" w:rsidRDefault="00CD2F97" w:rsidP="00CD2F97">
            <w:pPr>
              <w:pStyle w:val="a7"/>
              <w:widowControl w:val="0"/>
              <w:numPr>
                <w:ilvl w:val="0"/>
                <w:numId w:val="25"/>
              </w:numPr>
              <w:spacing w:after="0" w:line="276" w:lineRule="auto"/>
              <w:ind w:firstLineChars="0"/>
              <w:contextualSpacing/>
              <w:jc w:val="both"/>
            </w:pPr>
            <w:r>
              <w:t>RAN2 observes that if the cells active simultaneously are scattered, (for the case of intra-frequency neighbouring cells), the SSBs of surrounding neighbour cells may be transmitted at different times and existing SMTC mechanism may not be enough.</w:t>
            </w:r>
          </w:p>
        </w:tc>
      </w:tr>
    </w:tbl>
    <w:p w:rsidR="005F0B18" w:rsidRDefault="005F0B18" w:rsidP="005F0B18">
      <w:pPr>
        <w:rPr>
          <w:rFonts w:eastAsiaTheme="minorEastAsia"/>
          <w:lang w:eastAsia="zh-CN"/>
        </w:rPr>
      </w:pPr>
    </w:p>
    <w:p w:rsidR="00432079" w:rsidRPr="007F330B" w:rsidRDefault="00720C86" w:rsidP="005F0B18">
      <w:pPr>
        <w:rPr>
          <w:rFonts w:eastAsiaTheme="minorEastAsia"/>
          <w:lang w:eastAsia="zh-CN"/>
        </w:rPr>
      </w:pPr>
      <w:r>
        <w:rPr>
          <w:rFonts w:eastAsiaTheme="minorEastAsia"/>
          <w:lang w:eastAsia="zh-CN"/>
        </w:rPr>
        <w:t>I</w:t>
      </w:r>
      <w:r>
        <w:t xml:space="preserve">n this contribution, we will further discuss the </w:t>
      </w:r>
      <w:r w:rsidRPr="00720C86">
        <w:t>downlink coverage enhancements</w:t>
      </w:r>
      <w:r>
        <w:t xml:space="preserve"> including </w:t>
      </w:r>
      <w:r w:rsidR="00127EE2">
        <w:t xml:space="preserve">possible </w:t>
      </w:r>
      <w:r>
        <w:t xml:space="preserve">SMTC enhancements and </w:t>
      </w:r>
      <w:r w:rsidR="00127EE2">
        <w:t>access c</w:t>
      </w:r>
      <w:r w:rsidR="00127EE2" w:rsidRPr="00127EE2">
        <w:t>ontrol</w:t>
      </w:r>
      <w:r w:rsidR="00127EE2">
        <w:t>.</w:t>
      </w:r>
    </w:p>
    <w:p w:rsidR="00BD2DA5" w:rsidRDefault="00BD2DA5" w:rsidP="00BD2DA5">
      <w:pPr>
        <w:pStyle w:val="1"/>
        <w:numPr>
          <w:ilvl w:val="0"/>
          <w:numId w:val="1"/>
        </w:numPr>
        <w:pBdr>
          <w:top w:val="single" w:sz="12" w:space="2" w:color="auto"/>
        </w:pBdr>
      </w:pPr>
      <w:r>
        <w:t xml:space="preserve">Discussion </w:t>
      </w:r>
    </w:p>
    <w:p w:rsidR="00127EE2" w:rsidRDefault="00127EE2" w:rsidP="00127EE2">
      <w:pPr>
        <w:pStyle w:val="2"/>
      </w:pPr>
      <w:r>
        <w:t>P</w:t>
      </w:r>
      <w:r w:rsidRPr="00127EE2">
        <w:rPr>
          <w:sz w:val="28"/>
          <w:szCs w:val="28"/>
        </w:rPr>
        <w:t>ossible SMTC enhancements</w:t>
      </w:r>
    </w:p>
    <w:p w:rsidR="001520C2" w:rsidRDefault="001520C2" w:rsidP="0038531F">
      <w:pPr>
        <w:rPr>
          <w:rFonts w:eastAsiaTheme="minorEastAsia"/>
          <w:lang w:eastAsia="zh-CN"/>
        </w:rPr>
      </w:pPr>
      <w:r>
        <w:rPr>
          <w:rFonts w:eastAsiaTheme="minorEastAsia" w:hint="eastAsia"/>
          <w:lang w:eastAsia="zh-CN"/>
        </w:rPr>
        <w:t>O</w:t>
      </w:r>
      <w:r>
        <w:rPr>
          <w:rFonts w:eastAsiaTheme="minorEastAsia"/>
          <w:lang w:eastAsia="zh-CN"/>
        </w:rPr>
        <w:t xml:space="preserve">ne objective of </w:t>
      </w:r>
      <w:r w:rsidRPr="001520C2">
        <w:rPr>
          <w:rFonts w:eastAsiaTheme="minorEastAsia"/>
          <w:lang w:eastAsia="zh-CN"/>
        </w:rPr>
        <w:t xml:space="preserve">downlink coverage enhancements </w:t>
      </w:r>
      <w:r>
        <w:rPr>
          <w:rFonts w:eastAsiaTheme="minorEastAsia"/>
          <w:lang w:eastAsia="zh-CN"/>
        </w:rPr>
        <w:t>for R19 NTN is to d</w:t>
      </w:r>
      <w:r w:rsidRPr="001520C2">
        <w:rPr>
          <w:rFonts w:eastAsiaTheme="minorEastAsia"/>
          <w:lang w:eastAsia="zh-CN"/>
        </w:rPr>
        <w:t>efine additional reference satellite payload parameters assuming power sharing among satellite beams or different satellite beam patterns/size (i.e. wide or narrow)</w:t>
      </w:r>
      <w:r>
        <w:rPr>
          <w:rFonts w:eastAsiaTheme="minorEastAsia"/>
          <w:lang w:eastAsia="zh-CN"/>
        </w:rPr>
        <w:t xml:space="preserve"> across the satellite footprint. And in the last meeting, it was agreed to </w:t>
      </w:r>
      <w:r w:rsidRPr="001520C2">
        <w:rPr>
          <w:rFonts w:eastAsiaTheme="minorEastAsia"/>
          <w:lang w:eastAsia="zh-CN"/>
        </w:rPr>
        <w:t>support option a (clustered cells illuminated) and option b (scattered cells illuminated) for further discussion on SMTC</w:t>
      </w:r>
      <w:r w:rsidR="00300702">
        <w:rPr>
          <w:rFonts w:eastAsiaTheme="minorEastAsia"/>
          <w:lang w:eastAsia="zh-CN"/>
        </w:rPr>
        <w:t xml:space="preserve">, and </w:t>
      </w:r>
      <w:r w:rsidR="00300702" w:rsidRPr="00300702">
        <w:rPr>
          <w:rFonts w:eastAsiaTheme="minorEastAsia"/>
          <w:lang w:eastAsia="zh-CN"/>
        </w:rPr>
        <w:t>if the cells active simultaneously are in clusters, existing SMTC mechanism (a maximum of 4 SMTCs per frequency) may be sufficient</w:t>
      </w:r>
      <w:r w:rsidR="00300702">
        <w:rPr>
          <w:rFonts w:eastAsiaTheme="minorEastAsia"/>
          <w:lang w:eastAsia="zh-CN"/>
        </w:rPr>
        <w:t xml:space="preserve">. </w:t>
      </w:r>
    </w:p>
    <w:p w:rsidR="001520C2" w:rsidRDefault="00D0180C" w:rsidP="0038531F">
      <w:pPr>
        <w:rPr>
          <w:rFonts w:eastAsiaTheme="minorEastAsia"/>
          <w:lang w:eastAsia="zh-CN"/>
        </w:rPr>
      </w:pPr>
      <w:r>
        <w:rPr>
          <w:rFonts w:eastAsiaTheme="minorEastAsia" w:hint="eastAsia"/>
          <w:lang w:eastAsia="zh-CN"/>
        </w:rPr>
        <w:t>A</w:t>
      </w:r>
      <w:r>
        <w:rPr>
          <w:rFonts w:eastAsiaTheme="minorEastAsia"/>
          <w:lang w:eastAsia="zh-CN"/>
        </w:rPr>
        <w:t xml:space="preserve">lthough different SMTCs may be </w:t>
      </w:r>
      <w:r w:rsidR="00921C24">
        <w:rPr>
          <w:rFonts w:eastAsiaTheme="minorEastAsia"/>
          <w:lang w:eastAsia="zh-CN"/>
        </w:rPr>
        <w:t>applied</w:t>
      </w:r>
      <w:r>
        <w:rPr>
          <w:rFonts w:eastAsiaTheme="minorEastAsia"/>
          <w:lang w:eastAsia="zh-CN"/>
        </w:rPr>
        <w:t xml:space="preserve"> for different cells, the UE only needs to consider some of the SMTCs according to its location considering the aspect of </w:t>
      </w:r>
      <w:r w:rsidRPr="00D0180C">
        <w:rPr>
          <w:rFonts w:eastAsiaTheme="minorEastAsia"/>
          <w:lang w:eastAsia="zh-CN"/>
        </w:rPr>
        <w:t xml:space="preserve">power </w:t>
      </w:r>
      <w:r>
        <w:rPr>
          <w:rFonts w:eastAsiaTheme="minorEastAsia"/>
          <w:lang w:eastAsia="zh-CN"/>
        </w:rPr>
        <w:t xml:space="preserve">saving. </w:t>
      </w:r>
      <w:r w:rsidR="000D0299">
        <w:rPr>
          <w:rFonts w:eastAsiaTheme="minorEastAsia"/>
          <w:lang w:eastAsia="zh-CN"/>
        </w:rPr>
        <w:t xml:space="preserve">In our point of view, UE may only need to select the SMTCs of some </w:t>
      </w:r>
      <w:r w:rsidR="000D0299" w:rsidRPr="000D0299">
        <w:rPr>
          <w:rFonts w:eastAsiaTheme="minorEastAsia"/>
          <w:lang w:eastAsia="zh-CN"/>
        </w:rPr>
        <w:t>neighbo</w:t>
      </w:r>
      <w:r w:rsidR="000D0299">
        <w:rPr>
          <w:rFonts w:eastAsiaTheme="minorEastAsia"/>
          <w:lang w:eastAsia="zh-CN"/>
        </w:rPr>
        <w:t>u</w:t>
      </w:r>
      <w:r w:rsidR="000D0299" w:rsidRPr="000D0299">
        <w:rPr>
          <w:rFonts w:eastAsiaTheme="minorEastAsia"/>
          <w:lang w:eastAsia="zh-CN"/>
        </w:rPr>
        <w:t>r cells</w:t>
      </w:r>
      <w:r w:rsidR="000D0299">
        <w:rPr>
          <w:rFonts w:eastAsiaTheme="minorEastAsia"/>
          <w:lang w:eastAsia="zh-CN"/>
        </w:rPr>
        <w:t xml:space="preserve"> close to the </w:t>
      </w:r>
      <w:r w:rsidR="00921C24">
        <w:rPr>
          <w:rFonts w:eastAsiaTheme="minorEastAsia"/>
          <w:lang w:eastAsia="zh-CN"/>
        </w:rPr>
        <w:t xml:space="preserve">UE and then perform </w:t>
      </w:r>
      <w:r w:rsidR="00921C24" w:rsidRPr="00921C24">
        <w:rPr>
          <w:rFonts w:eastAsiaTheme="minorEastAsia"/>
          <w:lang w:eastAsia="zh-CN"/>
        </w:rPr>
        <w:t>measurements</w:t>
      </w:r>
      <w:r w:rsidR="00921C24">
        <w:rPr>
          <w:rFonts w:eastAsiaTheme="minorEastAsia"/>
          <w:lang w:eastAsia="zh-CN"/>
        </w:rPr>
        <w:t xml:space="preserve"> using the SMTCs selected.</w:t>
      </w:r>
    </w:p>
    <w:p w:rsidR="00D0180C" w:rsidRPr="00D0180C" w:rsidRDefault="00D0180C" w:rsidP="00921C24">
      <w:pPr>
        <w:jc w:val="both"/>
        <w:rPr>
          <w:rFonts w:eastAsia="MS Mincho"/>
          <w:b/>
          <w:lang w:val="en-US"/>
        </w:rPr>
      </w:pPr>
      <w:bookmarkStart w:id="2" w:name="_Ref174117502"/>
      <w:r w:rsidRPr="00D0180C">
        <w:rPr>
          <w:rFonts w:eastAsia="MS Mincho"/>
          <w:b/>
          <w:lang w:val="en-US"/>
        </w:rPr>
        <w:t xml:space="preserve">Observation 1: UE </w:t>
      </w:r>
      <w:r w:rsidR="00C20C40">
        <w:rPr>
          <w:rFonts w:eastAsia="MS Mincho"/>
          <w:b/>
          <w:lang w:val="en-US"/>
        </w:rPr>
        <w:t>only needs to</w:t>
      </w:r>
      <w:r w:rsidRPr="00D0180C">
        <w:rPr>
          <w:rFonts w:eastAsia="MS Mincho"/>
          <w:b/>
          <w:lang w:val="en-US"/>
        </w:rPr>
        <w:t xml:space="preserve"> consider </w:t>
      </w:r>
      <w:r w:rsidR="00C20C40">
        <w:rPr>
          <w:rFonts w:eastAsia="MS Mincho"/>
          <w:b/>
          <w:lang w:val="en-US"/>
        </w:rPr>
        <w:t>some of the</w:t>
      </w:r>
      <w:r w:rsidRPr="00D0180C">
        <w:rPr>
          <w:rFonts w:eastAsia="MS Mincho"/>
          <w:b/>
          <w:lang w:val="en-US"/>
        </w:rPr>
        <w:t xml:space="preserve"> SMTCs</w:t>
      </w:r>
      <w:bookmarkEnd w:id="2"/>
      <w:r w:rsidR="00C20C40" w:rsidRPr="00C20C40">
        <w:t xml:space="preserve"> </w:t>
      </w:r>
      <w:r w:rsidR="00C20C40" w:rsidRPr="00C20C40">
        <w:rPr>
          <w:rFonts w:eastAsia="MS Mincho"/>
          <w:b/>
          <w:lang w:val="en-US"/>
        </w:rPr>
        <w:t>according to its location</w:t>
      </w:r>
      <w:r w:rsidR="00C20C40">
        <w:rPr>
          <w:rFonts w:eastAsia="MS Mincho"/>
          <w:b/>
          <w:lang w:val="en-US"/>
        </w:rPr>
        <w:t xml:space="preserve">. </w:t>
      </w:r>
    </w:p>
    <w:p w:rsidR="003E54F4" w:rsidRDefault="00957134" w:rsidP="00921C24">
      <w:pPr>
        <w:rPr>
          <w:rFonts w:eastAsiaTheme="minorEastAsia"/>
          <w:lang w:eastAsia="zh-CN"/>
        </w:rPr>
      </w:pPr>
      <w:r>
        <w:rPr>
          <w:rFonts w:eastAsiaTheme="minorEastAsia" w:hint="eastAsia"/>
          <w:lang w:eastAsia="zh-CN"/>
        </w:rPr>
        <w:t>H</w:t>
      </w:r>
      <w:r>
        <w:rPr>
          <w:rFonts w:eastAsiaTheme="minorEastAsia"/>
          <w:lang w:eastAsia="zh-CN"/>
        </w:rPr>
        <w:t xml:space="preserve">owever, if the UE selects SMTCs for </w:t>
      </w:r>
      <w:r w:rsidRPr="00921C24">
        <w:rPr>
          <w:rFonts w:eastAsiaTheme="minorEastAsia"/>
          <w:lang w:eastAsia="zh-CN"/>
        </w:rPr>
        <w:t>measurements</w:t>
      </w:r>
      <w:r>
        <w:rPr>
          <w:rFonts w:eastAsiaTheme="minorEastAsia"/>
          <w:lang w:eastAsia="zh-CN"/>
        </w:rPr>
        <w:t xml:space="preserve"> based on its a</w:t>
      </w:r>
      <w:r w:rsidRPr="00957134">
        <w:rPr>
          <w:rFonts w:eastAsiaTheme="minorEastAsia"/>
          <w:lang w:eastAsia="zh-CN"/>
        </w:rPr>
        <w:t>ccurate</w:t>
      </w:r>
      <w:r>
        <w:rPr>
          <w:rFonts w:eastAsiaTheme="minorEastAsia"/>
          <w:lang w:eastAsia="zh-CN"/>
        </w:rPr>
        <w:t xml:space="preserve"> location, it needs to perform positioning and obtain its location, which will introduce </w:t>
      </w:r>
      <w:r w:rsidRPr="00957134">
        <w:rPr>
          <w:rFonts w:eastAsiaTheme="minorEastAsia"/>
          <w:lang w:eastAsia="zh-CN"/>
        </w:rPr>
        <w:t>power consumption</w:t>
      </w:r>
      <w:r w:rsidR="002219BD">
        <w:rPr>
          <w:rFonts w:eastAsiaTheme="minorEastAsia"/>
          <w:lang w:eastAsia="zh-CN"/>
        </w:rPr>
        <w:t xml:space="preserve"> and complexity if it acquires its location frequently. </w:t>
      </w:r>
    </w:p>
    <w:p w:rsidR="00957134" w:rsidRDefault="002219BD" w:rsidP="00921C24">
      <w:pPr>
        <w:rPr>
          <w:rFonts w:eastAsiaTheme="minorEastAsia"/>
          <w:lang w:eastAsia="zh-CN"/>
        </w:rPr>
      </w:pPr>
      <w:r>
        <w:rPr>
          <w:rFonts w:eastAsiaTheme="minorEastAsia"/>
          <w:lang w:eastAsia="zh-CN"/>
        </w:rPr>
        <w:lastRenderedPageBreak/>
        <w:t xml:space="preserve">Considering the additional </w:t>
      </w:r>
      <w:r w:rsidRPr="00957134">
        <w:rPr>
          <w:rFonts w:eastAsiaTheme="minorEastAsia"/>
          <w:lang w:eastAsia="zh-CN"/>
        </w:rPr>
        <w:t>power consumption</w:t>
      </w:r>
      <w:r>
        <w:rPr>
          <w:rFonts w:eastAsiaTheme="minorEastAsia"/>
          <w:lang w:eastAsia="zh-CN"/>
        </w:rPr>
        <w:t xml:space="preserve"> and complexity above, we propose </w:t>
      </w:r>
      <w:r w:rsidRPr="002219BD">
        <w:rPr>
          <w:rFonts w:eastAsiaTheme="minorEastAsia"/>
          <w:lang w:eastAsia="zh-CN"/>
        </w:rPr>
        <w:t>an alternative</w:t>
      </w:r>
      <w:r>
        <w:rPr>
          <w:rFonts w:eastAsiaTheme="minorEastAsia"/>
          <w:lang w:eastAsia="zh-CN"/>
        </w:rPr>
        <w:t xml:space="preserve"> s</w:t>
      </w:r>
      <w:r w:rsidR="00CE32FC">
        <w:rPr>
          <w:rFonts w:eastAsiaTheme="minorEastAsia"/>
          <w:lang w:eastAsia="zh-CN"/>
        </w:rPr>
        <w:t xml:space="preserve">olution to use the SSB to indicate UE location at a large </w:t>
      </w:r>
      <w:r w:rsidR="00CE32FC" w:rsidRPr="00CE32FC">
        <w:rPr>
          <w:rFonts w:eastAsiaTheme="minorEastAsia"/>
          <w:lang w:eastAsia="zh-CN"/>
        </w:rPr>
        <w:t>granularity</w:t>
      </w:r>
      <w:r w:rsidR="00CE32FC">
        <w:rPr>
          <w:rFonts w:eastAsiaTheme="minorEastAsia"/>
          <w:lang w:eastAsia="zh-CN"/>
        </w:rPr>
        <w:t xml:space="preserve">. UE can determine the SMTCs used </w:t>
      </w:r>
      <w:r w:rsidR="00CE32FC" w:rsidRPr="00CE32FC">
        <w:rPr>
          <w:rFonts w:eastAsiaTheme="minorEastAsia"/>
          <w:lang w:eastAsia="zh-CN"/>
        </w:rPr>
        <w:t>for measurements</w:t>
      </w:r>
      <w:r w:rsidR="00CE32FC">
        <w:rPr>
          <w:rFonts w:eastAsiaTheme="minorEastAsia"/>
          <w:lang w:eastAsia="zh-CN"/>
        </w:rPr>
        <w:t xml:space="preserve"> according to the serving SSB where the UE is located currently as shown in the following figure. When the serving SSB changes</w:t>
      </w:r>
      <w:r w:rsidR="003B1798">
        <w:rPr>
          <w:rFonts w:eastAsiaTheme="minorEastAsia"/>
          <w:lang w:eastAsia="zh-CN"/>
        </w:rPr>
        <w:t xml:space="preserve">, e.g. due to the movement of UE or satellite, the SMTCs selected may change accordingly. </w:t>
      </w:r>
    </w:p>
    <w:p w:rsidR="005D7606" w:rsidRDefault="00C9504D" w:rsidP="00C9504D">
      <w:pPr>
        <w:jc w:val="center"/>
      </w:pPr>
      <w:r>
        <w:object w:dxaOrig="6701" w:dyaOrig="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209.55pt" o:ole="">
            <v:imagedata r:id="rId7" o:title=""/>
          </v:shape>
          <o:OLEObject Type="Embed" ProgID="Visio.Drawing.15" ShapeID="_x0000_i1025" DrawAspect="Content" ObjectID="_1804683571" r:id="rId8"/>
        </w:object>
      </w:r>
    </w:p>
    <w:p w:rsidR="00C9504D" w:rsidRDefault="00C9504D" w:rsidP="00C9504D">
      <w:pPr>
        <w:jc w:val="center"/>
        <w:rPr>
          <w:rFonts w:eastAsiaTheme="minorEastAsia"/>
          <w:lang w:eastAsia="zh-CN"/>
        </w:rPr>
      </w:pPr>
      <w:r w:rsidRPr="00C9504D">
        <w:rPr>
          <w:rFonts w:eastAsiaTheme="minorEastAsia"/>
          <w:lang w:eastAsia="zh-CN"/>
        </w:rPr>
        <w:t xml:space="preserve">Figure </w:t>
      </w:r>
      <w:r>
        <w:rPr>
          <w:rFonts w:eastAsiaTheme="minorEastAsia"/>
          <w:lang w:eastAsia="zh-CN"/>
        </w:rPr>
        <w:t xml:space="preserve">1 </w:t>
      </w:r>
      <w:r w:rsidRPr="00C9504D">
        <w:rPr>
          <w:rFonts w:eastAsiaTheme="minorEastAsia"/>
          <w:lang w:eastAsia="zh-CN"/>
        </w:rPr>
        <w:t>SSB based SMTC selection</w:t>
      </w:r>
    </w:p>
    <w:p w:rsidR="00957134" w:rsidRDefault="003B1798" w:rsidP="00921C24">
      <w:pPr>
        <w:rPr>
          <w:rFonts w:eastAsiaTheme="minorEastAsia"/>
          <w:b/>
          <w:lang w:eastAsia="zh-CN"/>
        </w:rPr>
      </w:pPr>
      <w:r>
        <w:rPr>
          <w:rFonts w:eastAsiaTheme="minorEastAsia"/>
          <w:b/>
          <w:lang w:eastAsia="zh-CN"/>
        </w:rPr>
        <w:t>Proposal 1</w:t>
      </w:r>
      <w:r w:rsidRPr="003B1798">
        <w:rPr>
          <w:rFonts w:eastAsiaTheme="minorEastAsia"/>
          <w:b/>
          <w:lang w:eastAsia="zh-CN"/>
        </w:rPr>
        <w:t>:</w:t>
      </w:r>
      <w:r w:rsidRPr="003B1798">
        <w:rPr>
          <w:rFonts w:eastAsiaTheme="minorEastAsia"/>
          <w:lang w:eastAsia="zh-CN"/>
        </w:rPr>
        <w:t xml:space="preserve"> </w:t>
      </w:r>
      <w:r w:rsidRPr="003B1798">
        <w:rPr>
          <w:rFonts w:eastAsiaTheme="minorEastAsia"/>
          <w:b/>
          <w:lang w:eastAsia="zh-CN"/>
        </w:rPr>
        <w:t>Introduce SSB based SMTC selection</w:t>
      </w:r>
      <w:r w:rsidR="003E54F4">
        <w:rPr>
          <w:rFonts w:eastAsiaTheme="minorEastAsia"/>
          <w:b/>
          <w:lang w:eastAsia="zh-CN"/>
        </w:rPr>
        <w:t>.</w:t>
      </w:r>
    </w:p>
    <w:p w:rsidR="00C8040A" w:rsidRPr="00C8040A" w:rsidRDefault="00C8040A" w:rsidP="00C8040A">
      <w:pPr>
        <w:pStyle w:val="2"/>
      </w:pPr>
      <w:r w:rsidRPr="00C8040A">
        <w:t>Cell barring</w:t>
      </w:r>
    </w:p>
    <w:p w:rsidR="001A39EA" w:rsidRPr="001A39EA" w:rsidRDefault="00CC52B6" w:rsidP="001A39EA">
      <w:pPr>
        <w:rPr>
          <w:rFonts w:eastAsiaTheme="minorEastAsia"/>
          <w:lang w:val="en-US" w:eastAsia="ko-KR"/>
        </w:rPr>
      </w:pPr>
      <w:r w:rsidRPr="00CC52B6">
        <w:rPr>
          <w:rFonts w:eastAsiaTheme="minorEastAsia"/>
          <w:lang w:eastAsia="zh-CN"/>
        </w:rPr>
        <w:t>According to the</w:t>
      </w:r>
      <w:r>
        <w:rPr>
          <w:rFonts w:eastAsiaTheme="minorEastAsia"/>
          <w:lang w:eastAsia="zh-CN"/>
        </w:rPr>
        <w:t xml:space="preserve"> updated WID agreed in</w:t>
      </w:r>
      <w:r w:rsidRPr="00CC52B6">
        <w:rPr>
          <w:rFonts w:eastAsiaTheme="minorEastAsia"/>
          <w:lang w:eastAsia="zh-CN"/>
        </w:rPr>
        <w:t xml:space="preserve"> RAN plenary #106 meeting,</w:t>
      </w:r>
      <w:r>
        <w:rPr>
          <w:rFonts w:eastAsiaTheme="minorEastAsia"/>
          <w:lang w:eastAsia="zh-CN"/>
        </w:rPr>
        <w:t xml:space="preserve"> </w:t>
      </w:r>
      <w:r>
        <w:rPr>
          <w:rFonts w:eastAsiaTheme="minorEastAsia"/>
          <w:lang w:val="en-US" w:eastAsia="ko-KR"/>
        </w:rPr>
        <w:t>the R</w:t>
      </w:r>
      <w:r w:rsidRPr="00D66F97">
        <w:rPr>
          <w:rFonts w:eastAsiaTheme="minorEastAsia"/>
          <w:lang w:val="en-US" w:eastAsia="ko-KR"/>
        </w:rPr>
        <w:t>18 network energy saving</w:t>
      </w:r>
      <w:r>
        <w:rPr>
          <w:rFonts w:eastAsiaTheme="minorEastAsia"/>
          <w:lang w:val="en-US" w:eastAsia="ko-KR"/>
        </w:rPr>
        <w:t xml:space="preserve"> will not be considered for R</w:t>
      </w:r>
      <w:r w:rsidR="001A39EA">
        <w:rPr>
          <w:rFonts w:eastAsiaTheme="minorEastAsia"/>
          <w:lang w:val="en-US" w:eastAsia="ko-KR"/>
        </w:rPr>
        <w:t>19 NR NTN. Besides, it was also agreed that t</w:t>
      </w:r>
      <w:r w:rsidR="001A39EA" w:rsidRPr="001A39EA">
        <w:rPr>
          <w:rFonts w:eastAsiaTheme="minorEastAsia"/>
          <w:lang w:val="en-US" w:eastAsia="ko-KR"/>
        </w:rPr>
        <w:t xml:space="preserve">he maximum of the additional default value of extended </w:t>
      </w:r>
      <w:r w:rsidR="001A39EA">
        <w:rPr>
          <w:rFonts w:eastAsiaTheme="minorEastAsia"/>
          <w:lang w:val="en-US" w:eastAsia="ko-KR"/>
        </w:rPr>
        <w:t xml:space="preserve">SSB </w:t>
      </w:r>
      <w:r w:rsidR="001A39EA" w:rsidRPr="001A39EA">
        <w:rPr>
          <w:rFonts w:eastAsiaTheme="minorEastAsia"/>
          <w:lang w:val="en-US" w:eastAsia="ko-KR"/>
        </w:rPr>
        <w:t xml:space="preserve">periodicity assumed by UE during initial access </w:t>
      </w:r>
      <w:r w:rsidR="001A39EA">
        <w:rPr>
          <w:rFonts w:eastAsiaTheme="minorEastAsia"/>
          <w:lang w:val="en-US" w:eastAsia="ko-KR"/>
        </w:rPr>
        <w:t>is 160</w:t>
      </w:r>
      <w:r w:rsidR="001A39EA" w:rsidRPr="001A39EA">
        <w:rPr>
          <w:rFonts w:eastAsiaTheme="minorEastAsia"/>
          <w:lang w:val="en-US" w:eastAsia="ko-KR"/>
        </w:rPr>
        <w:t>ms</w:t>
      </w:r>
      <w:r w:rsidR="001A39EA">
        <w:rPr>
          <w:rFonts w:eastAsiaTheme="minorEastAsia"/>
          <w:lang w:val="en-US" w:eastAsia="ko-KR"/>
        </w:rPr>
        <w:t xml:space="preserve">. </w:t>
      </w:r>
      <w:r w:rsidR="001A39EA" w:rsidRPr="001A39EA">
        <w:rPr>
          <w:rFonts w:eastAsiaTheme="minorEastAsia"/>
          <w:lang w:val="en-US" w:eastAsia="ko-KR"/>
        </w:rPr>
        <w:t xml:space="preserve">On the other hand, </w:t>
      </w:r>
      <w:r w:rsidR="00F86208">
        <w:rPr>
          <w:rFonts w:eastAsiaTheme="minorEastAsia"/>
          <w:lang w:val="en-US" w:eastAsia="ko-KR"/>
        </w:rPr>
        <w:t xml:space="preserve">there may be no impact on </w:t>
      </w:r>
      <w:r w:rsidR="00F86208" w:rsidRPr="00F86208">
        <w:rPr>
          <w:rFonts w:eastAsiaTheme="minorEastAsia"/>
          <w:lang w:val="en-US" w:eastAsia="ko-KR"/>
        </w:rPr>
        <w:t>legacy UEs</w:t>
      </w:r>
      <w:r w:rsidR="00F86208">
        <w:rPr>
          <w:rFonts w:eastAsiaTheme="minorEastAsia"/>
          <w:lang w:val="en-US" w:eastAsia="ko-KR"/>
        </w:rPr>
        <w:t xml:space="preserve"> considering </w:t>
      </w:r>
      <w:r w:rsidR="001A39EA" w:rsidRPr="001A39EA">
        <w:rPr>
          <w:rFonts w:eastAsiaTheme="minorEastAsia"/>
          <w:lang w:val="en-US" w:eastAsia="ko-KR"/>
        </w:rPr>
        <w:t>the link level enhancement</w:t>
      </w:r>
      <w:r w:rsidR="00F86208">
        <w:rPr>
          <w:rFonts w:eastAsiaTheme="minorEastAsia"/>
          <w:lang w:val="en-US" w:eastAsia="ko-KR"/>
        </w:rPr>
        <w:t xml:space="preserve">s discussed so far. Therefore, </w:t>
      </w:r>
      <w:r w:rsidR="00F86208" w:rsidRPr="00F86208">
        <w:rPr>
          <w:rFonts w:eastAsiaTheme="minorEastAsia"/>
          <w:lang w:val="en-US" w:eastAsia="ko-KR"/>
        </w:rPr>
        <w:t>legacy UE</w:t>
      </w:r>
      <w:r w:rsidR="00F86208">
        <w:rPr>
          <w:rFonts w:eastAsiaTheme="minorEastAsia"/>
          <w:lang w:val="en-US" w:eastAsia="ko-KR"/>
        </w:rPr>
        <w:t xml:space="preserve">s should not be </w:t>
      </w:r>
      <w:r w:rsidR="00F86208" w:rsidRPr="00F86208">
        <w:rPr>
          <w:rFonts w:eastAsiaTheme="minorEastAsia"/>
          <w:lang w:val="en-US" w:eastAsia="ko-KR"/>
        </w:rPr>
        <w:t>bar</w:t>
      </w:r>
      <w:r w:rsidR="00F86208">
        <w:rPr>
          <w:rFonts w:eastAsiaTheme="minorEastAsia"/>
          <w:lang w:val="en-US" w:eastAsia="ko-KR"/>
        </w:rPr>
        <w:t>red</w:t>
      </w:r>
      <w:r w:rsidR="00F86208" w:rsidRPr="00F86208">
        <w:rPr>
          <w:rFonts w:eastAsiaTheme="minorEastAsia"/>
          <w:lang w:val="en-US" w:eastAsia="ko-KR"/>
        </w:rPr>
        <w:t xml:space="preserve"> from accessing the DL CE cell</w:t>
      </w:r>
      <w:r w:rsidR="00F86208">
        <w:rPr>
          <w:rFonts w:eastAsiaTheme="minorEastAsia"/>
          <w:lang w:val="en-US" w:eastAsia="ko-KR"/>
        </w:rPr>
        <w:t xml:space="preserve">s since there are no issues of </w:t>
      </w:r>
      <w:r w:rsidR="00F86208" w:rsidRPr="009857EF">
        <w:rPr>
          <w:rFonts w:eastAsiaTheme="minorEastAsia"/>
          <w:lang w:val="en-US" w:eastAsia="ko-KR"/>
        </w:rPr>
        <w:t>backward compatibility</w:t>
      </w:r>
      <w:r w:rsidR="00F86208">
        <w:rPr>
          <w:rFonts w:eastAsiaTheme="minorEastAsia"/>
          <w:lang w:val="en-US" w:eastAsia="ko-KR"/>
        </w:rPr>
        <w:t>.</w:t>
      </w:r>
    </w:p>
    <w:p w:rsidR="00D0180C" w:rsidRPr="00921C24" w:rsidRDefault="00890811" w:rsidP="0038531F">
      <w:pPr>
        <w:rPr>
          <w:rFonts w:eastAsiaTheme="minorEastAsia"/>
          <w:lang w:eastAsia="zh-CN"/>
        </w:rPr>
      </w:pPr>
      <w:r>
        <w:rPr>
          <w:rFonts w:eastAsiaTheme="minorEastAsia"/>
          <w:b/>
          <w:lang w:eastAsia="zh-CN"/>
        </w:rPr>
        <w:t>Proposal 2</w:t>
      </w:r>
      <w:r w:rsidRPr="003B1798">
        <w:rPr>
          <w:rFonts w:eastAsiaTheme="minorEastAsia"/>
          <w:b/>
          <w:lang w:eastAsia="zh-CN"/>
        </w:rPr>
        <w:t>:</w:t>
      </w:r>
      <w:r w:rsidRPr="00890811">
        <w:t xml:space="preserve"> </w:t>
      </w:r>
      <w:r>
        <w:rPr>
          <w:rFonts w:eastAsiaTheme="minorEastAsia" w:hint="eastAsia"/>
          <w:b/>
          <w:lang w:eastAsia="zh-CN"/>
        </w:rPr>
        <w:t>L</w:t>
      </w:r>
      <w:r w:rsidRPr="00890811">
        <w:rPr>
          <w:rFonts w:eastAsiaTheme="minorEastAsia"/>
          <w:b/>
          <w:lang w:eastAsia="zh-CN"/>
        </w:rPr>
        <w:t>egacy UEs should not be barred from accessing the DL CE cells</w:t>
      </w:r>
      <w:r>
        <w:rPr>
          <w:rFonts w:eastAsiaTheme="minorEastAsia" w:hint="eastAsia"/>
          <w:b/>
          <w:lang w:eastAsia="zh-CN"/>
        </w:rPr>
        <w:t>.</w:t>
      </w: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C8040A">
        <w:t xml:space="preserve"> observation</w:t>
      </w:r>
      <w:r w:rsidR="009743D0">
        <w:t xml:space="preserve"> and proposal</w:t>
      </w:r>
      <w:r w:rsidR="00C8040A">
        <w:t>s</w:t>
      </w:r>
      <w:r>
        <w:t>:</w:t>
      </w:r>
    </w:p>
    <w:p w:rsidR="00884AC5" w:rsidRPr="00D0180C" w:rsidRDefault="00884AC5" w:rsidP="00884AC5">
      <w:pPr>
        <w:jc w:val="both"/>
        <w:rPr>
          <w:rFonts w:eastAsia="MS Mincho"/>
          <w:b/>
          <w:lang w:val="en-US"/>
        </w:rPr>
      </w:pPr>
      <w:r w:rsidRPr="00D0180C">
        <w:rPr>
          <w:rFonts w:eastAsia="MS Mincho"/>
          <w:b/>
          <w:lang w:val="en-US"/>
        </w:rPr>
        <w:t xml:space="preserve">Observation 1: UE </w:t>
      </w:r>
      <w:r>
        <w:rPr>
          <w:rFonts w:eastAsia="MS Mincho"/>
          <w:b/>
          <w:lang w:val="en-US"/>
        </w:rPr>
        <w:t>only needs to</w:t>
      </w:r>
      <w:r w:rsidRPr="00D0180C">
        <w:rPr>
          <w:rFonts w:eastAsia="MS Mincho"/>
          <w:b/>
          <w:lang w:val="en-US"/>
        </w:rPr>
        <w:t xml:space="preserve"> consider </w:t>
      </w:r>
      <w:r>
        <w:rPr>
          <w:rFonts w:eastAsia="MS Mincho"/>
          <w:b/>
          <w:lang w:val="en-US"/>
        </w:rPr>
        <w:t>some of the</w:t>
      </w:r>
      <w:r w:rsidRPr="00D0180C">
        <w:rPr>
          <w:rFonts w:eastAsia="MS Mincho"/>
          <w:b/>
          <w:lang w:val="en-US"/>
        </w:rPr>
        <w:t xml:space="preserve"> SMTCs</w:t>
      </w:r>
      <w:r w:rsidRPr="00C20C40">
        <w:t xml:space="preserve"> </w:t>
      </w:r>
      <w:r w:rsidRPr="00C20C40">
        <w:rPr>
          <w:rFonts w:eastAsia="MS Mincho"/>
          <w:b/>
          <w:lang w:val="en-US"/>
        </w:rPr>
        <w:t>according to its location</w:t>
      </w:r>
      <w:r>
        <w:rPr>
          <w:rFonts w:eastAsia="MS Mincho"/>
          <w:b/>
          <w:lang w:val="en-US"/>
        </w:rPr>
        <w:t xml:space="preserve">. </w:t>
      </w:r>
    </w:p>
    <w:p w:rsidR="00884AC5" w:rsidRDefault="00884AC5" w:rsidP="00884AC5">
      <w:pPr>
        <w:rPr>
          <w:rFonts w:eastAsiaTheme="minorEastAsia"/>
          <w:b/>
          <w:lang w:eastAsia="zh-CN"/>
        </w:rPr>
      </w:pPr>
      <w:r>
        <w:rPr>
          <w:rFonts w:eastAsiaTheme="minorEastAsia"/>
          <w:b/>
          <w:lang w:eastAsia="zh-CN"/>
        </w:rPr>
        <w:t>Proposal 1</w:t>
      </w:r>
      <w:r w:rsidRPr="003B1798">
        <w:rPr>
          <w:rFonts w:eastAsiaTheme="minorEastAsia"/>
          <w:b/>
          <w:lang w:eastAsia="zh-CN"/>
        </w:rPr>
        <w:t>:</w:t>
      </w:r>
      <w:r w:rsidRPr="003B1798">
        <w:rPr>
          <w:rFonts w:eastAsiaTheme="minorEastAsia"/>
          <w:lang w:eastAsia="zh-CN"/>
        </w:rPr>
        <w:t xml:space="preserve"> </w:t>
      </w:r>
      <w:r w:rsidRPr="003B1798">
        <w:rPr>
          <w:rFonts w:eastAsiaTheme="minorEastAsia"/>
          <w:b/>
          <w:lang w:eastAsia="zh-CN"/>
        </w:rPr>
        <w:t>Introduce SSB based SMTC selection</w:t>
      </w:r>
      <w:r>
        <w:rPr>
          <w:rFonts w:eastAsiaTheme="minorEastAsia"/>
          <w:b/>
          <w:lang w:eastAsia="zh-CN"/>
        </w:rPr>
        <w:t>.</w:t>
      </w:r>
    </w:p>
    <w:p w:rsidR="00884AC5" w:rsidRPr="00884AC5" w:rsidRDefault="00884AC5" w:rsidP="00A72EF3">
      <w:pPr>
        <w:rPr>
          <w:rFonts w:eastAsiaTheme="minorEastAsia"/>
          <w:lang w:eastAsia="zh-CN"/>
        </w:rPr>
      </w:pPr>
      <w:r>
        <w:rPr>
          <w:rFonts w:eastAsiaTheme="minorEastAsia"/>
          <w:b/>
          <w:lang w:eastAsia="zh-CN"/>
        </w:rPr>
        <w:t>Proposal 2</w:t>
      </w:r>
      <w:r w:rsidRPr="003B1798">
        <w:rPr>
          <w:rFonts w:eastAsiaTheme="minorEastAsia"/>
          <w:b/>
          <w:lang w:eastAsia="zh-CN"/>
        </w:rPr>
        <w:t>:</w:t>
      </w:r>
      <w:r w:rsidRPr="00890811">
        <w:t xml:space="preserve"> </w:t>
      </w:r>
      <w:r>
        <w:rPr>
          <w:rFonts w:eastAsiaTheme="minorEastAsia" w:hint="eastAsia"/>
          <w:b/>
          <w:lang w:eastAsia="zh-CN"/>
        </w:rPr>
        <w:t>L</w:t>
      </w:r>
      <w:r w:rsidRPr="00890811">
        <w:rPr>
          <w:rFonts w:eastAsiaTheme="minorEastAsia"/>
          <w:b/>
          <w:lang w:eastAsia="zh-CN"/>
        </w:rPr>
        <w:t>egacy UEs should not be barred from accessing the DL CE cells</w:t>
      </w:r>
      <w:r>
        <w:rPr>
          <w:rFonts w:eastAsiaTheme="minorEastAsia" w:hint="eastAsia"/>
          <w:b/>
          <w:lang w:eastAsia="zh-CN"/>
        </w:rPr>
        <w:t>.</w:t>
      </w:r>
    </w:p>
    <w:p w:rsidR="00BD2DA5" w:rsidRDefault="00BD2DA5" w:rsidP="00BD2DA5">
      <w:pPr>
        <w:pStyle w:val="1"/>
        <w:tabs>
          <w:tab w:val="left" w:pos="1530"/>
        </w:tabs>
        <w:ind w:left="1350" w:hanging="1350"/>
      </w:pPr>
      <w:r>
        <w:t>References</w:t>
      </w:r>
    </w:p>
    <w:p w:rsidR="005277A1" w:rsidRDefault="003327E7" w:rsidP="003327E7">
      <w:r>
        <w:t xml:space="preserve">[1] </w:t>
      </w:r>
      <w:r w:rsidR="005277A1" w:rsidRPr="005277A1">
        <w:t>RP-243300, Revised WID: Non-Terrestrial Networks (NTN) for NR Phase 3</w:t>
      </w:r>
    </w:p>
    <w:p w:rsidR="0096243C" w:rsidRPr="003C436C" w:rsidRDefault="005F0B18" w:rsidP="0096243C">
      <w:pPr>
        <w:rPr>
          <w:rFonts w:eastAsiaTheme="minorEastAsia"/>
          <w:lang w:eastAsia="zh-CN"/>
        </w:rPr>
      </w:pPr>
      <w:r>
        <w:t>[2] RAN2#128</w:t>
      </w:r>
      <w:r w:rsidR="0096243C">
        <w:t xml:space="preserve"> chairman’s notes.</w:t>
      </w:r>
    </w:p>
    <w:p w:rsidR="00CD2F97" w:rsidRPr="003C436C" w:rsidRDefault="00CD2F97" w:rsidP="00CD2F97">
      <w:pPr>
        <w:rPr>
          <w:rFonts w:eastAsiaTheme="minorEastAsia"/>
          <w:lang w:eastAsia="zh-CN"/>
        </w:rPr>
      </w:pPr>
      <w:r>
        <w:t>[3] RAN2#129 chairman’s notes.</w:t>
      </w:r>
    </w:p>
    <w:p w:rsidR="0096243C" w:rsidRPr="00CD2F97" w:rsidRDefault="0096243C">
      <w:pPr>
        <w:rPr>
          <w:rFonts w:eastAsiaTheme="minorEastAsia"/>
          <w:lang w:eastAsia="zh-CN"/>
        </w:rPr>
      </w:pPr>
    </w:p>
    <w:sectPr w:rsidR="0096243C" w:rsidRPr="00CD2F97" w:rsidSect="007F55A3">
      <w:footerReference w:type="default" r:id="rId9"/>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10F" w:rsidRDefault="007D610F" w:rsidP="00BD2DA5">
      <w:pPr>
        <w:spacing w:after="0"/>
      </w:pPr>
      <w:r>
        <w:separator/>
      </w:r>
    </w:p>
  </w:endnote>
  <w:endnote w:type="continuationSeparator" w:id="0">
    <w:p w:rsidR="007D610F" w:rsidRDefault="007D610F"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10F" w:rsidRDefault="007D610F" w:rsidP="00BD2DA5">
      <w:pPr>
        <w:spacing w:after="0"/>
      </w:pPr>
      <w:r>
        <w:separator/>
      </w:r>
    </w:p>
  </w:footnote>
  <w:footnote w:type="continuationSeparator" w:id="0">
    <w:p w:rsidR="007D610F" w:rsidRDefault="007D610F"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767D6"/>
    <w:multiLevelType w:val="hybridMultilevel"/>
    <w:tmpl w:val="9C0882C0"/>
    <w:lvl w:ilvl="0" w:tplc="B358CF8A">
      <w:start w:val="1"/>
      <w:numFmt w:val="decimal"/>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837EFC"/>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3"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11"/>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5"/>
  </w:num>
  <w:num w:numId="16">
    <w:abstractNumId w:val="12"/>
  </w:num>
  <w:num w:numId="17">
    <w:abstractNumId w:val="6"/>
  </w:num>
  <w:num w:numId="18">
    <w:abstractNumId w:val="12"/>
  </w:num>
  <w:num w:numId="19">
    <w:abstractNumId w:val="12"/>
  </w:num>
  <w:num w:numId="20">
    <w:abstractNumId w:val="14"/>
  </w:num>
  <w:num w:numId="21">
    <w:abstractNumId w:val="7"/>
  </w:num>
  <w:num w:numId="22">
    <w:abstractNumId w:val="8"/>
  </w:num>
  <w:num w:numId="23">
    <w:abstractNumId w:val="2"/>
  </w:num>
  <w:num w:numId="24">
    <w:abstractNumId w:val="0"/>
  </w:num>
  <w:num w:numId="25">
    <w:abstractNumId w:val="3"/>
  </w:num>
  <w:num w:numId="26">
    <w:abstractNumId w:val="1"/>
  </w:num>
  <w:num w:numId="27">
    <w:abstractNumId w:val="1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86F01"/>
    <w:rsid w:val="000B2AAE"/>
    <w:rsid w:val="000B393E"/>
    <w:rsid w:val="000D0299"/>
    <w:rsid w:val="000D0C52"/>
    <w:rsid w:val="000E6542"/>
    <w:rsid w:val="001000E7"/>
    <w:rsid w:val="00110CC5"/>
    <w:rsid w:val="00127EE2"/>
    <w:rsid w:val="00142D45"/>
    <w:rsid w:val="00151848"/>
    <w:rsid w:val="001520C2"/>
    <w:rsid w:val="001708A5"/>
    <w:rsid w:val="00171E85"/>
    <w:rsid w:val="001A39EA"/>
    <w:rsid w:val="001D1DCC"/>
    <w:rsid w:val="00206103"/>
    <w:rsid w:val="00216BE6"/>
    <w:rsid w:val="00221341"/>
    <w:rsid w:val="002219BD"/>
    <w:rsid w:val="00254AA9"/>
    <w:rsid w:val="00287A82"/>
    <w:rsid w:val="002B50A6"/>
    <w:rsid w:val="002D721B"/>
    <w:rsid w:val="002E31F7"/>
    <w:rsid w:val="002F292C"/>
    <w:rsid w:val="00300702"/>
    <w:rsid w:val="003012F7"/>
    <w:rsid w:val="00314685"/>
    <w:rsid w:val="003245A7"/>
    <w:rsid w:val="00324887"/>
    <w:rsid w:val="003327E7"/>
    <w:rsid w:val="003848CE"/>
    <w:rsid w:val="0038531F"/>
    <w:rsid w:val="00387ACB"/>
    <w:rsid w:val="00387CF2"/>
    <w:rsid w:val="003A4B77"/>
    <w:rsid w:val="003B1798"/>
    <w:rsid w:val="003B2862"/>
    <w:rsid w:val="003B37F6"/>
    <w:rsid w:val="003C2BFC"/>
    <w:rsid w:val="003C436C"/>
    <w:rsid w:val="003D3565"/>
    <w:rsid w:val="003E54F4"/>
    <w:rsid w:val="003F0E99"/>
    <w:rsid w:val="00410D88"/>
    <w:rsid w:val="004148DE"/>
    <w:rsid w:val="00417E1B"/>
    <w:rsid w:val="00420505"/>
    <w:rsid w:val="00421F8C"/>
    <w:rsid w:val="00425E81"/>
    <w:rsid w:val="004315DC"/>
    <w:rsid w:val="00432079"/>
    <w:rsid w:val="00452C54"/>
    <w:rsid w:val="00462C41"/>
    <w:rsid w:val="00473B02"/>
    <w:rsid w:val="004B0293"/>
    <w:rsid w:val="00507393"/>
    <w:rsid w:val="00527598"/>
    <w:rsid w:val="005277A1"/>
    <w:rsid w:val="00532144"/>
    <w:rsid w:val="005337CF"/>
    <w:rsid w:val="005355A7"/>
    <w:rsid w:val="00585183"/>
    <w:rsid w:val="005D284F"/>
    <w:rsid w:val="005D7606"/>
    <w:rsid w:val="005F0B18"/>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20C86"/>
    <w:rsid w:val="007435BE"/>
    <w:rsid w:val="00744986"/>
    <w:rsid w:val="00757428"/>
    <w:rsid w:val="007705FF"/>
    <w:rsid w:val="00791B73"/>
    <w:rsid w:val="007A6688"/>
    <w:rsid w:val="007C58FD"/>
    <w:rsid w:val="007D57A4"/>
    <w:rsid w:val="007D610F"/>
    <w:rsid w:val="007E15E5"/>
    <w:rsid w:val="007F330B"/>
    <w:rsid w:val="00807540"/>
    <w:rsid w:val="00833899"/>
    <w:rsid w:val="00841EDE"/>
    <w:rsid w:val="0084309E"/>
    <w:rsid w:val="008603DD"/>
    <w:rsid w:val="0086452F"/>
    <w:rsid w:val="00884AC5"/>
    <w:rsid w:val="00886E12"/>
    <w:rsid w:val="00890811"/>
    <w:rsid w:val="00896409"/>
    <w:rsid w:val="008C7877"/>
    <w:rsid w:val="008D5FF3"/>
    <w:rsid w:val="008E7705"/>
    <w:rsid w:val="00920CD0"/>
    <w:rsid w:val="00921C24"/>
    <w:rsid w:val="00957134"/>
    <w:rsid w:val="0096243C"/>
    <w:rsid w:val="0096769C"/>
    <w:rsid w:val="009743D0"/>
    <w:rsid w:val="009763BA"/>
    <w:rsid w:val="009825C1"/>
    <w:rsid w:val="00991390"/>
    <w:rsid w:val="009B27B5"/>
    <w:rsid w:val="009D45FC"/>
    <w:rsid w:val="00A17ADB"/>
    <w:rsid w:val="00A231D2"/>
    <w:rsid w:val="00A2775B"/>
    <w:rsid w:val="00A27B6F"/>
    <w:rsid w:val="00A34256"/>
    <w:rsid w:val="00A53668"/>
    <w:rsid w:val="00A56CD5"/>
    <w:rsid w:val="00A72C18"/>
    <w:rsid w:val="00A72EF3"/>
    <w:rsid w:val="00A8205D"/>
    <w:rsid w:val="00AA1550"/>
    <w:rsid w:val="00AC4FE0"/>
    <w:rsid w:val="00AD6522"/>
    <w:rsid w:val="00AE4D89"/>
    <w:rsid w:val="00B17DA2"/>
    <w:rsid w:val="00B60A66"/>
    <w:rsid w:val="00B73A52"/>
    <w:rsid w:val="00B77112"/>
    <w:rsid w:val="00BB5892"/>
    <w:rsid w:val="00BB77D1"/>
    <w:rsid w:val="00BC43B0"/>
    <w:rsid w:val="00BD01BF"/>
    <w:rsid w:val="00BD2DA5"/>
    <w:rsid w:val="00C03C25"/>
    <w:rsid w:val="00C20C40"/>
    <w:rsid w:val="00C7624D"/>
    <w:rsid w:val="00C8040A"/>
    <w:rsid w:val="00C818C1"/>
    <w:rsid w:val="00C9504D"/>
    <w:rsid w:val="00CA1CB7"/>
    <w:rsid w:val="00CB7502"/>
    <w:rsid w:val="00CC52B6"/>
    <w:rsid w:val="00CC5F11"/>
    <w:rsid w:val="00CC73DD"/>
    <w:rsid w:val="00CD1715"/>
    <w:rsid w:val="00CD2F97"/>
    <w:rsid w:val="00CD3EDA"/>
    <w:rsid w:val="00CE32FC"/>
    <w:rsid w:val="00CF3271"/>
    <w:rsid w:val="00D0180C"/>
    <w:rsid w:val="00D2084D"/>
    <w:rsid w:val="00D22779"/>
    <w:rsid w:val="00D27238"/>
    <w:rsid w:val="00D37027"/>
    <w:rsid w:val="00D6220B"/>
    <w:rsid w:val="00D81CC3"/>
    <w:rsid w:val="00D957AE"/>
    <w:rsid w:val="00DA23AA"/>
    <w:rsid w:val="00DA2B8D"/>
    <w:rsid w:val="00DB3FD8"/>
    <w:rsid w:val="00DB6B86"/>
    <w:rsid w:val="00DC1ADC"/>
    <w:rsid w:val="00DF2263"/>
    <w:rsid w:val="00E02C56"/>
    <w:rsid w:val="00E347B7"/>
    <w:rsid w:val="00E453B6"/>
    <w:rsid w:val="00E56E39"/>
    <w:rsid w:val="00E65BA7"/>
    <w:rsid w:val="00E841A6"/>
    <w:rsid w:val="00E936E6"/>
    <w:rsid w:val="00E94E42"/>
    <w:rsid w:val="00E956D6"/>
    <w:rsid w:val="00EA3202"/>
    <w:rsid w:val="00EA56A9"/>
    <w:rsid w:val="00EB32D8"/>
    <w:rsid w:val="00EC5567"/>
    <w:rsid w:val="00ED2685"/>
    <w:rsid w:val="00EE21B0"/>
    <w:rsid w:val="00EE56EB"/>
    <w:rsid w:val="00F04AF8"/>
    <w:rsid w:val="00F339B0"/>
    <w:rsid w:val="00F36DB1"/>
    <w:rsid w:val="00F632F0"/>
    <w:rsid w:val="00F86208"/>
    <w:rsid w:val="00F92734"/>
    <w:rsid w:val="00FC39B8"/>
    <w:rsid w:val="00FF136A"/>
    <w:rsid w:val="00FF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807BB"/>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D0180C"/>
    <w:pPr>
      <w:keepNext/>
      <w:numPr>
        <w:numId w:val="27"/>
      </w:numPr>
      <w:autoSpaceDE w:val="0"/>
      <w:autoSpaceDN w:val="0"/>
      <w:adjustRightInd w:val="0"/>
      <w:spacing w:before="60" w:after="60"/>
      <w:jc w:val="both"/>
    </w:pPr>
    <w:rPr>
      <w:rFonts w:ascii="Arial" w:eastAsia="宋体" w:hAnsi="Arial" w:cs="Arial"/>
      <w:color w:val="0000FF"/>
      <w:sz w:val="20"/>
      <w:szCs w:val="20"/>
    </w:rPr>
  </w:style>
  <w:style w:type="paragraph" w:customStyle="1" w:styleId="1PropObs">
    <w:name w:val="1. Prop_Obs"/>
    <w:basedOn w:val="a"/>
    <w:link w:val="1PropObsChar"/>
    <w:qFormat/>
    <w:rsid w:val="00CC52B6"/>
    <w:pPr>
      <w:spacing w:before="120" w:after="120"/>
      <w:ind w:left="1400" w:hangingChars="700" w:hanging="1400"/>
      <w:jc w:val="both"/>
    </w:pPr>
    <w:rPr>
      <w:b/>
      <w:lang w:val="en-US" w:eastAsia="ko-KR"/>
    </w:rPr>
  </w:style>
  <w:style w:type="character" w:customStyle="1" w:styleId="1PropObsChar">
    <w:name w:val="1. Prop_Obs Char"/>
    <w:link w:val="1PropObs"/>
    <w:rsid w:val="00CC52B6"/>
    <w:rPr>
      <w:rFonts w:ascii="Times New Roman" w:eastAsia="Malgun Gothic" w:hAnsi="Times New Roman"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1419</TotalTime>
  <Pages>3</Pages>
  <Words>1204</Words>
  <Characters>6868</Characters>
  <DocSecurity>0</DocSecurity>
  <Lines>57</Lines>
  <Paragraphs>16</Paragraphs>
  <ScaleCrop>false</ScaleCrop>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2025-03-28T08:13:00Z</dcterms:modified>
</cp:coreProperties>
</file>